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436" w:rsidRDefault="00565436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 xml:space="preserve">Multiscale rheology of hydrocolloid </w:t>
      </w:r>
      <w:proofErr w:type="spellStart"/>
      <w:r>
        <w:rPr>
          <w:rFonts w:ascii="Arial" w:hAnsi="Arial" w:cs="Arial"/>
          <w:b/>
          <w:bCs/>
          <w:sz w:val="32"/>
          <w:szCs w:val="32"/>
          <w:lang w:val="en-GB"/>
        </w:rPr>
        <w:t>microgel</w:t>
      </w:r>
      <w:proofErr w:type="spellEnd"/>
      <w:r>
        <w:rPr>
          <w:rFonts w:ascii="Arial" w:hAnsi="Arial" w:cs="Arial"/>
          <w:b/>
          <w:bCs/>
          <w:sz w:val="32"/>
          <w:szCs w:val="32"/>
          <w:lang w:val="en-GB"/>
        </w:rPr>
        <w:t xml:space="preserve"> suspensions.</w:t>
      </w:r>
    </w:p>
    <w:p w:rsidR="00565436" w:rsidRDefault="00565436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:rsidR="00565436" w:rsidRDefault="00565436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HM Shewan</w:t>
      </w:r>
      <w:r>
        <w:rPr>
          <w:sz w:val="24"/>
          <w:szCs w:val="24"/>
          <w:vertAlign w:val="superscript"/>
          <w:lang w:val="en-GB"/>
        </w:rPr>
        <w:t>1</w:t>
      </w:r>
      <w:r>
        <w:rPr>
          <w:sz w:val="24"/>
          <w:szCs w:val="24"/>
          <w:lang w:val="en-GB"/>
        </w:rPr>
        <w:t>, JR Stokes</w:t>
      </w:r>
      <w:r>
        <w:rPr>
          <w:sz w:val="24"/>
          <w:szCs w:val="24"/>
          <w:vertAlign w:val="superscript"/>
          <w:lang w:val="en-GB"/>
        </w:rPr>
        <w:t>1</w:t>
      </w:r>
    </w:p>
    <w:p w:rsidR="00565436" w:rsidRDefault="00565436">
      <w:pPr>
        <w:jc w:val="both"/>
        <w:rPr>
          <w:sz w:val="24"/>
          <w:szCs w:val="24"/>
          <w:lang w:val="en-GB"/>
        </w:rPr>
      </w:pPr>
    </w:p>
    <w:p w:rsidR="00565436" w:rsidRDefault="00565436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>
        <w:rPr>
          <w:i/>
          <w:iCs/>
          <w:sz w:val="24"/>
          <w:szCs w:val="24"/>
          <w:lang w:val="en-GB"/>
        </w:rPr>
        <w:t xml:space="preserve">School of Chemical Engineering, </w:t>
      </w:r>
      <w:proofErr w:type="gramStart"/>
      <w:r>
        <w:rPr>
          <w:i/>
          <w:iCs/>
          <w:sz w:val="24"/>
          <w:szCs w:val="24"/>
          <w:lang w:val="en-GB"/>
        </w:rPr>
        <w:t>The</w:t>
      </w:r>
      <w:proofErr w:type="gramEnd"/>
      <w:r>
        <w:rPr>
          <w:i/>
          <w:iCs/>
          <w:sz w:val="24"/>
          <w:szCs w:val="24"/>
          <w:lang w:val="en-GB"/>
        </w:rPr>
        <w:t xml:space="preserve"> University of Queensland, Brisbane </w:t>
      </w:r>
      <w:proofErr w:type="spellStart"/>
      <w:r>
        <w:rPr>
          <w:i/>
          <w:iCs/>
          <w:sz w:val="24"/>
          <w:szCs w:val="24"/>
          <w:lang w:val="en-GB"/>
        </w:rPr>
        <w:t>Q</w:t>
      </w:r>
      <w:bookmarkStart w:id="0" w:name="_GoBack"/>
      <w:bookmarkEnd w:id="0"/>
      <w:r>
        <w:rPr>
          <w:i/>
          <w:iCs/>
          <w:sz w:val="24"/>
          <w:szCs w:val="24"/>
          <w:lang w:val="en-GB"/>
        </w:rPr>
        <w:t>ld</w:t>
      </w:r>
      <w:proofErr w:type="spellEnd"/>
      <w:r>
        <w:rPr>
          <w:i/>
          <w:iCs/>
          <w:sz w:val="24"/>
          <w:szCs w:val="24"/>
          <w:lang w:val="en-GB"/>
        </w:rPr>
        <w:t xml:space="preserve"> 4072, Australia</w:t>
      </w:r>
    </w:p>
    <w:p w:rsidR="00565436" w:rsidRDefault="00565436">
      <w:pPr>
        <w:jc w:val="center"/>
        <w:rPr>
          <w:i/>
          <w:iCs/>
          <w:sz w:val="24"/>
          <w:szCs w:val="24"/>
          <w:lang w:val="en-US"/>
        </w:rPr>
      </w:pPr>
    </w:p>
    <w:p w:rsidR="00565436" w:rsidRDefault="00565436" w:rsidP="006E0EBB">
      <w:pPr>
        <w:pStyle w:val="Abstr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Food oral processing occurs at multiple length scales from initial consumption at which bulk rheology dominates, through the stages of mastication to after-feel in which a thin layer remains on the oral surfaces. We use a model system of hydrocolloid based </w:t>
      </w:r>
      <w:proofErr w:type="spellStart"/>
      <w:r>
        <w:rPr>
          <w:rFonts w:ascii="Arial" w:hAnsi="Arial" w:cs="Arial"/>
          <w:sz w:val="22"/>
          <w:szCs w:val="22"/>
        </w:rPr>
        <w:t>microgel</w:t>
      </w:r>
      <w:proofErr w:type="spellEnd"/>
      <w:r>
        <w:rPr>
          <w:rFonts w:ascii="Arial" w:hAnsi="Arial" w:cs="Arial"/>
          <w:sz w:val="22"/>
          <w:szCs w:val="22"/>
        </w:rPr>
        <w:t xml:space="preserve"> particles to evaluate suspension rheology and tribology properties at multiple length scales as a function of suspension structure.</w:t>
      </w:r>
      <w:r w:rsidRPr="00564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There are two</w:t>
      </w:r>
      <w:r w:rsidRPr="00A31B17">
        <w:rPr>
          <w:rFonts w:ascii="Arial" w:hAnsi="Arial" w:cs="Arial"/>
          <w:sz w:val="22"/>
          <w:szCs w:val="22"/>
        </w:rPr>
        <w:t xml:space="preserve"> key challenges in developing a generalized </w:t>
      </w:r>
      <w:r>
        <w:rPr>
          <w:rFonts w:ascii="Arial" w:hAnsi="Arial" w:cs="Arial"/>
          <w:sz w:val="22"/>
          <w:szCs w:val="22"/>
        </w:rPr>
        <w:t xml:space="preserve">structure-property relationship: </w:t>
      </w:r>
    </w:p>
    <w:p w:rsidR="00565436" w:rsidRDefault="00565436" w:rsidP="006E0EBB">
      <w:pPr>
        <w:pStyle w:val="Abstract"/>
        <w:numPr>
          <w:ilvl w:val="0"/>
          <w:numId w:val="4"/>
        </w:numPr>
        <w:spacing w:before="0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A31B17">
        <w:rPr>
          <w:rFonts w:ascii="Arial" w:hAnsi="Arial" w:cs="Arial"/>
          <w:sz w:val="22"/>
          <w:szCs w:val="22"/>
        </w:rPr>
        <w:t>uspension phase volume</w:t>
      </w:r>
      <w:r>
        <w:rPr>
          <w:rFonts w:ascii="Arial" w:hAnsi="Arial" w:cs="Arial"/>
          <w:sz w:val="22"/>
          <w:szCs w:val="22"/>
        </w:rPr>
        <w:t>, particle size distribution</w:t>
      </w:r>
      <w:r w:rsidRPr="00A31B17">
        <w:rPr>
          <w:rFonts w:ascii="Arial" w:hAnsi="Arial" w:cs="Arial"/>
          <w:sz w:val="22"/>
          <w:szCs w:val="22"/>
        </w:rPr>
        <w:t xml:space="preserve"> and par</w:t>
      </w:r>
      <w:r>
        <w:rPr>
          <w:rFonts w:ascii="Arial" w:hAnsi="Arial" w:cs="Arial"/>
          <w:sz w:val="22"/>
          <w:szCs w:val="22"/>
        </w:rPr>
        <w:t xml:space="preserve">ticle modulus must be decoupled to elucidate the influence of each of these structural influences on rheological and </w:t>
      </w:r>
      <w:proofErr w:type="spellStart"/>
      <w:r>
        <w:rPr>
          <w:rFonts w:ascii="Arial" w:hAnsi="Arial" w:cs="Arial"/>
          <w:sz w:val="22"/>
          <w:szCs w:val="22"/>
        </w:rPr>
        <w:t>tribological</w:t>
      </w:r>
      <w:proofErr w:type="spellEnd"/>
      <w:r>
        <w:rPr>
          <w:rFonts w:ascii="Arial" w:hAnsi="Arial" w:cs="Arial"/>
          <w:sz w:val="22"/>
          <w:szCs w:val="22"/>
        </w:rPr>
        <w:t xml:space="preserve"> properties</w:t>
      </w:r>
      <w:r w:rsidRPr="00564AE5">
        <w:rPr>
          <w:rFonts w:ascii="Arial" w:hAnsi="Arial" w:cs="Arial"/>
          <w:noProof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; and</w:t>
      </w:r>
    </w:p>
    <w:p w:rsidR="00565436" w:rsidRDefault="00565436" w:rsidP="006E0EBB">
      <w:pPr>
        <w:pStyle w:val="Abstract"/>
        <w:numPr>
          <w:ilvl w:val="0"/>
          <w:numId w:val="4"/>
        </w:numPr>
        <w:spacing w:before="0" w:after="120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Development of a method to probe suspension micromechanics for soft deformable particles.</w:t>
      </w:r>
    </w:p>
    <w:p w:rsidR="00565436" w:rsidRDefault="00565436" w:rsidP="0010085B">
      <w:pPr>
        <w:pStyle w:val="Abstract"/>
        <w:spacing w:after="120"/>
        <w:rPr>
          <w:rFonts w:ascii="Arial" w:hAnsi="Arial" w:cs="Arial"/>
          <w:sz w:val="22"/>
          <w:szCs w:val="22"/>
        </w:rPr>
      </w:pPr>
      <w:r w:rsidRPr="00A31B17">
        <w:rPr>
          <w:rFonts w:ascii="Arial" w:hAnsi="Arial" w:cs="Arial"/>
          <w:sz w:val="22"/>
          <w:szCs w:val="22"/>
        </w:rPr>
        <w:t>To overcome these challenges, we use</w:t>
      </w:r>
      <w:r>
        <w:rPr>
          <w:rFonts w:ascii="Arial" w:hAnsi="Arial" w:cs="Arial"/>
          <w:sz w:val="22"/>
          <w:szCs w:val="22"/>
        </w:rPr>
        <w:t xml:space="preserve"> a model system of</w:t>
      </w:r>
      <w:r w:rsidRPr="00A31B17">
        <w:rPr>
          <w:rFonts w:ascii="Arial" w:hAnsi="Arial" w:cs="Arial"/>
          <w:sz w:val="22"/>
          <w:szCs w:val="22"/>
        </w:rPr>
        <w:t xml:space="preserve"> aqueous suspensions of non-colloidal, soft, biopolymer </w:t>
      </w:r>
      <w:proofErr w:type="spellStart"/>
      <w:r w:rsidRPr="00A31B17">
        <w:rPr>
          <w:rFonts w:ascii="Arial" w:hAnsi="Arial" w:cs="Arial"/>
          <w:sz w:val="22"/>
          <w:szCs w:val="22"/>
        </w:rPr>
        <w:t>microgels</w:t>
      </w:r>
      <w:proofErr w:type="spellEnd"/>
      <w:r w:rsidRPr="00A31B17">
        <w:rPr>
          <w:rFonts w:ascii="Arial" w:hAnsi="Arial" w:cs="Arial"/>
          <w:sz w:val="22"/>
          <w:szCs w:val="22"/>
        </w:rPr>
        <w:t xml:space="preserve"> (</w:t>
      </w:r>
      <w:r w:rsidRPr="00A31B17">
        <w:rPr>
          <w:rFonts w:ascii="Arial" w:hAnsi="Arial" w:cs="Arial"/>
          <w:i/>
          <w:sz w:val="22"/>
          <w:szCs w:val="22"/>
        </w:rPr>
        <w:t>ca.</w:t>
      </w:r>
      <w:r w:rsidRPr="00A31B17">
        <w:rPr>
          <w:rFonts w:ascii="Arial" w:hAnsi="Arial" w:cs="Arial"/>
          <w:sz w:val="22"/>
          <w:szCs w:val="22"/>
        </w:rPr>
        <w:t xml:space="preserve"> 10</w:t>
      </w:r>
      <w:r>
        <w:rPr>
          <w:rFonts w:ascii="Arial" w:hAnsi="Arial" w:cs="Arial"/>
          <w:sz w:val="22"/>
          <w:szCs w:val="22"/>
        </w:rPr>
        <w:t xml:space="preserve"> to 100</w:t>
      </w:r>
      <w:r w:rsidRPr="00A31B17">
        <w:rPr>
          <w:rFonts w:ascii="Arial" w:hAnsi="Arial" w:cs="Arial"/>
          <w:sz w:val="22"/>
          <w:szCs w:val="22"/>
        </w:rPr>
        <w:t xml:space="preserve"> </w:t>
      </w:r>
      <w:r w:rsidRPr="00564AE5">
        <w:rPr>
          <w:rFonts w:ascii="Symbol" w:hAnsi="Symbol" w:cs="Arial"/>
          <w:sz w:val="22"/>
          <w:szCs w:val="22"/>
        </w:rPr>
        <w:t></w:t>
      </w:r>
      <w:r w:rsidRPr="00A31B17">
        <w:rPr>
          <w:rFonts w:ascii="Arial" w:hAnsi="Arial" w:cs="Arial"/>
          <w:sz w:val="22"/>
          <w:szCs w:val="22"/>
        </w:rPr>
        <w:t>m diameter)</w:t>
      </w:r>
      <w:r>
        <w:rPr>
          <w:rFonts w:ascii="Arial" w:hAnsi="Arial" w:cs="Arial"/>
          <w:sz w:val="22"/>
          <w:szCs w:val="22"/>
        </w:rPr>
        <w:t>. To elucidate particle modulus we have developed</w:t>
      </w:r>
      <w:r w:rsidRPr="00A31B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specific gap dependent </w:t>
      </w:r>
      <w:proofErr w:type="spellStart"/>
      <w:r w:rsidRPr="00A31B17">
        <w:rPr>
          <w:rFonts w:ascii="Arial" w:hAnsi="Arial" w:cs="Arial"/>
          <w:sz w:val="22"/>
          <w:szCs w:val="22"/>
        </w:rPr>
        <w:t>rheometry</w:t>
      </w:r>
      <w:proofErr w:type="spellEnd"/>
      <w:r>
        <w:rPr>
          <w:rFonts w:ascii="Arial" w:hAnsi="Arial" w:cs="Arial"/>
          <w:sz w:val="22"/>
          <w:szCs w:val="22"/>
        </w:rPr>
        <w:t xml:space="preserve"> (GDR)</w:t>
      </w:r>
      <w:r w:rsidRPr="00A31B17">
        <w:rPr>
          <w:rFonts w:ascii="Arial" w:hAnsi="Arial" w:cs="Arial"/>
          <w:sz w:val="22"/>
          <w:szCs w:val="22"/>
        </w:rPr>
        <w:t xml:space="preserve"> technique to characterize the mechanics at the s</w:t>
      </w:r>
      <w:r>
        <w:rPr>
          <w:rFonts w:ascii="Arial" w:hAnsi="Arial" w:cs="Arial"/>
          <w:sz w:val="22"/>
          <w:szCs w:val="22"/>
        </w:rPr>
        <w:t xml:space="preserve">cale of individual </w:t>
      </w:r>
      <w:proofErr w:type="spellStart"/>
      <w:r>
        <w:rPr>
          <w:rFonts w:ascii="Arial" w:hAnsi="Arial" w:cs="Arial"/>
          <w:sz w:val="22"/>
          <w:szCs w:val="22"/>
        </w:rPr>
        <w:t>microgels</w:t>
      </w:r>
      <w:proofErr w:type="spellEnd"/>
      <w:r>
        <w:rPr>
          <w:rFonts w:ascii="Arial" w:hAnsi="Arial" w:cs="Arial"/>
          <w:sz w:val="22"/>
          <w:szCs w:val="22"/>
        </w:rPr>
        <w:t>. Apparent phase volume of these simple non-interacting particles is determined using a phase volume-rheology model at low concentration.</w:t>
      </w:r>
      <w:r w:rsidRPr="00A31B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Particle size distribution can be determined using light scattering. We have developed a non-empirical approach to model suspension</w:t>
      </w:r>
      <w:r w:rsidRPr="00A31B17">
        <w:rPr>
          <w:rFonts w:ascii="Arial" w:hAnsi="Arial" w:cs="Arial"/>
          <w:sz w:val="22"/>
          <w:szCs w:val="22"/>
        </w:rPr>
        <w:t xml:space="preserve"> rheology as a function of particle phase volume, modulus (G</w:t>
      </w:r>
      <w:r w:rsidRPr="00A31B17">
        <w:rPr>
          <w:rFonts w:ascii="Arial" w:hAnsi="Arial" w:cs="Arial"/>
          <w:sz w:val="22"/>
          <w:szCs w:val="22"/>
          <w:vertAlign w:val="subscript"/>
        </w:rPr>
        <w:t>P</w:t>
      </w:r>
      <w:r w:rsidRPr="00A31B17">
        <w:rPr>
          <w:rFonts w:ascii="Arial" w:hAnsi="Arial" w:cs="Arial"/>
          <w:sz w:val="22"/>
          <w:szCs w:val="22"/>
        </w:rPr>
        <w:t xml:space="preserve"> = 10 to 500 </w:t>
      </w:r>
      <w:proofErr w:type="spellStart"/>
      <w:r w:rsidRPr="00A31B17">
        <w:rPr>
          <w:rFonts w:ascii="Arial" w:hAnsi="Arial" w:cs="Arial"/>
          <w:sz w:val="22"/>
          <w:szCs w:val="22"/>
        </w:rPr>
        <w:t>kPa</w:t>
      </w:r>
      <w:proofErr w:type="spellEnd"/>
      <w:r w:rsidRPr="00A31B17">
        <w:rPr>
          <w:rFonts w:ascii="Arial" w:hAnsi="Arial" w:cs="Arial"/>
          <w:sz w:val="22"/>
          <w:szCs w:val="22"/>
        </w:rPr>
        <w:t xml:space="preserve">) and size </w:t>
      </w:r>
      <w:r>
        <w:rPr>
          <w:rFonts w:ascii="Arial" w:hAnsi="Arial" w:cs="Arial"/>
          <w:sz w:val="22"/>
          <w:szCs w:val="22"/>
        </w:rPr>
        <w:t xml:space="preserve">distribution. </w:t>
      </w:r>
    </w:p>
    <w:p w:rsidR="00565436" w:rsidRPr="00116C6B" w:rsidRDefault="00565436" w:rsidP="00A861A7">
      <w:pPr>
        <w:pStyle w:val="Abstract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Through </w:t>
      </w:r>
      <w:proofErr w:type="spellStart"/>
      <w:r>
        <w:rPr>
          <w:rFonts w:ascii="Arial" w:hAnsi="Arial" w:cs="Arial"/>
          <w:sz w:val="22"/>
          <w:szCs w:val="22"/>
        </w:rPr>
        <w:t>characterisation</w:t>
      </w:r>
      <w:proofErr w:type="spellEnd"/>
      <w:r>
        <w:rPr>
          <w:rFonts w:ascii="Arial" w:hAnsi="Arial" w:cs="Arial"/>
          <w:sz w:val="22"/>
          <w:szCs w:val="22"/>
        </w:rPr>
        <w:t xml:space="preserve"> of bulk rheological properties w</w:t>
      </w:r>
      <w:r w:rsidRPr="00A31B17">
        <w:rPr>
          <w:rFonts w:ascii="Arial" w:hAnsi="Arial" w:cs="Arial"/>
          <w:sz w:val="22"/>
          <w:szCs w:val="22"/>
        </w:rPr>
        <w:t>e demonstrate the existence of two critical rheological transition points - geometric random close packing fraction (</w:t>
      </w:r>
      <w:r w:rsidRPr="00564AE5">
        <w:rPr>
          <w:rFonts w:ascii="Symbol" w:hAnsi="Symbol" w:cs="Arial"/>
          <w:sz w:val="22"/>
          <w:szCs w:val="22"/>
        </w:rPr>
        <w:t></w:t>
      </w:r>
      <w:proofErr w:type="spellStart"/>
      <w:r w:rsidRPr="00A31B17">
        <w:rPr>
          <w:rFonts w:ascii="Arial" w:hAnsi="Arial" w:cs="Arial"/>
          <w:sz w:val="22"/>
          <w:szCs w:val="22"/>
          <w:vertAlign w:val="subscript"/>
        </w:rPr>
        <w:t>rcp</w:t>
      </w:r>
      <w:proofErr w:type="spellEnd"/>
      <w:r w:rsidRPr="00A31B17">
        <w:rPr>
          <w:rFonts w:ascii="Arial" w:hAnsi="Arial" w:cs="Arial"/>
          <w:sz w:val="22"/>
          <w:szCs w:val="22"/>
        </w:rPr>
        <w:t>) and jamming (</w:t>
      </w:r>
      <w:r w:rsidRPr="00564AE5">
        <w:rPr>
          <w:rFonts w:ascii="Symbol" w:hAnsi="Symbol" w:cs="Arial"/>
          <w:sz w:val="22"/>
          <w:szCs w:val="22"/>
        </w:rPr>
        <w:t></w:t>
      </w:r>
      <w:r w:rsidRPr="00A31B17">
        <w:rPr>
          <w:rFonts w:ascii="Arial" w:hAnsi="Arial" w:cs="Arial"/>
          <w:sz w:val="22"/>
          <w:szCs w:val="22"/>
          <w:vertAlign w:val="subscript"/>
        </w:rPr>
        <w:t>j</w:t>
      </w:r>
      <w:r w:rsidRPr="00A31B17">
        <w:rPr>
          <w:rFonts w:ascii="Arial" w:hAnsi="Arial" w:cs="Arial"/>
          <w:sz w:val="22"/>
          <w:szCs w:val="22"/>
        </w:rPr>
        <w:t xml:space="preserve">) - for </w:t>
      </w:r>
      <w:proofErr w:type="spellStart"/>
      <w:r w:rsidRPr="00A31B17">
        <w:rPr>
          <w:rFonts w:ascii="Arial" w:hAnsi="Arial" w:cs="Arial"/>
          <w:sz w:val="22"/>
          <w:szCs w:val="22"/>
        </w:rPr>
        <w:t>microgel</w:t>
      </w:r>
      <w:proofErr w:type="spellEnd"/>
      <w:r w:rsidRPr="00A31B17">
        <w:rPr>
          <w:rFonts w:ascii="Arial" w:hAnsi="Arial" w:cs="Arial"/>
          <w:sz w:val="22"/>
          <w:szCs w:val="22"/>
        </w:rPr>
        <w:t xml:space="preserve"> suspensions as a function of particle phase volume (</w:t>
      </w:r>
      <w:r w:rsidRPr="00564AE5">
        <w:rPr>
          <w:rFonts w:ascii="Symbol" w:hAnsi="Symbol" w:cs="Arial"/>
          <w:sz w:val="22"/>
          <w:szCs w:val="22"/>
        </w:rPr>
        <w:t></w:t>
      </w:r>
      <w:r w:rsidRPr="00A31B17">
        <w:rPr>
          <w:rFonts w:ascii="Arial" w:hAnsi="Arial" w:cs="Arial"/>
          <w:sz w:val="22"/>
          <w:szCs w:val="22"/>
        </w:rPr>
        <w:t>).</w:t>
      </w:r>
      <w:r>
        <w:rPr>
          <w:rFonts w:ascii="Arial" w:hAnsi="Arial" w:cs="Arial"/>
          <w:sz w:val="22"/>
          <w:szCs w:val="22"/>
        </w:rPr>
        <w:t xml:space="preserve"> </w:t>
      </w:r>
      <w:r w:rsidRPr="00A31B17">
        <w:rPr>
          <w:rFonts w:ascii="Arial" w:hAnsi="Arial" w:cs="Arial"/>
          <w:sz w:val="22"/>
          <w:szCs w:val="22"/>
        </w:rPr>
        <w:t xml:space="preserve">Below </w:t>
      </w:r>
      <w:r w:rsidRPr="003F3345">
        <w:rPr>
          <w:rFonts w:ascii="Symbol" w:hAnsi="Symbol" w:cs="Arial"/>
          <w:sz w:val="22"/>
          <w:szCs w:val="22"/>
        </w:rPr>
        <w:t></w:t>
      </w:r>
      <w:proofErr w:type="spellStart"/>
      <w:r w:rsidRPr="00A31B17">
        <w:rPr>
          <w:rFonts w:ascii="Arial" w:hAnsi="Arial" w:cs="Arial"/>
          <w:sz w:val="22"/>
          <w:szCs w:val="22"/>
          <w:vertAlign w:val="subscript"/>
        </w:rPr>
        <w:t>rcp</w:t>
      </w:r>
      <w:proofErr w:type="spellEnd"/>
      <w:r w:rsidRPr="00A31B17">
        <w:rPr>
          <w:rFonts w:ascii="Arial" w:hAnsi="Arial" w:cs="Arial"/>
          <w:sz w:val="22"/>
          <w:szCs w:val="22"/>
        </w:rPr>
        <w:t xml:space="preserve">, the suspension behaves as a viscous fluid with negligible G’ and the viscosity is described by a </w:t>
      </w:r>
      <w:r w:rsidRPr="00A31B17">
        <w:rPr>
          <w:rFonts w:ascii="Arial" w:hAnsi="Arial" w:cs="Arial"/>
          <w:i/>
          <w:sz w:val="22"/>
          <w:szCs w:val="22"/>
        </w:rPr>
        <w:t>theoretical</w:t>
      </w:r>
      <w:r w:rsidRPr="00A31B17">
        <w:rPr>
          <w:rFonts w:ascii="Arial" w:hAnsi="Arial" w:cs="Arial"/>
          <w:sz w:val="22"/>
          <w:szCs w:val="22"/>
        </w:rPr>
        <w:t xml:space="preserve"> hard sphere viscosity-phase volume relationship</w:t>
      </w:r>
      <w:r w:rsidRPr="00B13939">
        <w:rPr>
          <w:rFonts w:ascii="Arial" w:hAnsi="Arial" w:cs="Arial"/>
          <w:noProof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.</w:t>
      </w:r>
      <w:r w:rsidRPr="00B13939">
        <w:rPr>
          <w:rFonts w:ascii="Arial" w:hAnsi="Arial" w:cs="Arial"/>
          <w:sz w:val="22"/>
          <w:szCs w:val="22"/>
          <w:vertAlign w:val="subscript"/>
        </w:rPr>
        <w:t xml:space="preserve"> </w:t>
      </w:r>
      <w:r w:rsidRPr="00A31B17">
        <w:rPr>
          <w:rFonts w:ascii="Arial" w:hAnsi="Arial" w:cs="Arial"/>
          <w:sz w:val="22"/>
          <w:szCs w:val="22"/>
        </w:rPr>
        <w:t xml:space="preserve">Between </w:t>
      </w:r>
      <w:r w:rsidRPr="00564AE5">
        <w:rPr>
          <w:rFonts w:ascii="Symbol" w:hAnsi="Symbol" w:cs="Arial"/>
          <w:sz w:val="22"/>
          <w:szCs w:val="22"/>
        </w:rPr>
        <w:t></w:t>
      </w:r>
      <w:proofErr w:type="spellStart"/>
      <w:r w:rsidRPr="00A31B17">
        <w:rPr>
          <w:rFonts w:ascii="Arial" w:hAnsi="Arial" w:cs="Arial"/>
          <w:sz w:val="22"/>
          <w:szCs w:val="22"/>
          <w:vertAlign w:val="subscript"/>
        </w:rPr>
        <w:t>rcp</w:t>
      </w:r>
      <w:proofErr w:type="spellEnd"/>
      <w:r w:rsidRPr="00A31B17">
        <w:rPr>
          <w:rFonts w:ascii="Arial" w:hAnsi="Arial" w:cs="Arial"/>
          <w:sz w:val="22"/>
          <w:szCs w:val="22"/>
        </w:rPr>
        <w:t xml:space="preserve"> and </w:t>
      </w:r>
      <w:r w:rsidRPr="00564AE5">
        <w:rPr>
          <w:rFonts w:ascii="Symbol" w:hAnsi="Symbol" w:cs="Arial"/>
          <w:sz w:val="22"/>
          <w:szCs w:val="22"/>
        </w:rPr>
        <w:t></w:t>
      </w:r>
      <w:r w:rsidRPr="00A31B17">
        <w:rPr>
          <w:rFonts w:ascii="Arial" w:hAnsi="Arial" w:cs="Arial"/>
          <w:sz w:val="22"/>
          <w:szCs w:val="22"/>
          <w:vertAlign w:val="subscript"/>
        </w:rPr>
        <w:t>j</w:t>
      </w:r>
      <w:r w:rsidRPr="00A31B17">
        <w:rPr>
          <w:rFonts w:ascii="Arial" w:hAnsi="Arial" w:cs="Arial"/>
          <w:sz w:val="22"/>
          <w:szCs w:val="22"/>
        </w:rPr>
        <w:t>, we observe interesting transient flow phenomena including shear-structuring and slip</w:t>
      </w:r>
      <w:r w:rsidRPr="00B13939">
        <w:rPr>
          <w:rFonts w:ascii="Arial" w:hAnsi="Arial" w:cs="Arial"/>
          <w:noProof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 xml:space="preserve"> that may relate to food product stability and behavior during oral processing. </w:t>
      </w:r>
      <w:r w:rsidRPr="00A31B17">
        <w:rPr>
          <w:rFonts w:ascii="Arial" w:hAnsi="Arial" w:cs="Arial"/>
          <w:sz w:val="22"/>
          <w:szCs w:val="22"/>
        </w:rPr>
        <w:t xml:space="preserve">Above </w:t>
      </w:r>
      <w:r w:rsidRPr="003F3345">
        <w:rPr>
          <w:rFonts w:ascii="Symbol" w:hAnsi="Symbol" w:cs="Arial"/>
          <w:sz w:val="22"/>
          <w:szCs w:val="22"/>
        </w:rPr>
        <w:t></w:t>
      </w:r>
      <w:r w:rsidRPr="00A31B17">
        <w:rPr>
          <w:rFonts w:ascii="Arial" w:hAnsi="Arial" w:cs="Arial"/>
          <w:sz w:val="22"/>
          <w:szCs w:val="22"/>
          <w:vertAlign w:val="subscript"/>
        </w:rPr>
        <w:t>j</w:t>
      </w:r>
      <w:r w:rsidRPr="00A31B1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the suspension</w:t>
      </w:r>
      <w:r w:rsidRPr="00A31B17">
        <w:rPr>
          <w:rFonts w:ascii="Arial" w:hAnsi="Arial" w:cs="Arial"/>
          <w:sz w:val="22"/>
          <w:szCs w:val="22"/>
        </w:rPr>
        <w:t xml:space="preserve"> behaves as a viscoelastic solid </w:t>
      </w:r>
      <w:r>
        <w:rPr>
          <w:rFonts w:ascii="Arial" w:hAnsi="Arial" w:cs="Arial"/>
          <w:sz w:val="22"/>
          <w:szCs w:val="22"/>
        </w:rPr>
        <w:t>in which the behavior is a function of</w:t>
      </w:r>
      <w:r w:rsidRPr="00A31B17">
        <w:rPr>
          <w:rFonts w:ascii="Arial" w:hAnsi="Arial" w:cs="Arial"/>
          <w:sz w:val="22"/>
          <w:szCs w:val="22"/>
        </w:rPr>
        <w:t xml:space="preserve"> particle modulus</w:t>
      </w:r>
      <w:r>
        <w:rPr>
          <w:rFonts w:ascii="Arial" w:hAnsi="Arial" w:cs="Arial"/>
          <w:sz w:val="22"/>
          <w:szCs w:val="22"/>
        </w:rPr>
        <w:t>, which is determined using our GDR technique.</w:t>
      </w:r>
      <w:r w:rsidRPr="00A31B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GDR also enables evaluation of suspension rheology at narrow gaps where particles are confined. In this region, suspension micromechanics, particle-particle friction and particle-surface friction dominate. To elucidate the influence particle microstructure and suspension matrix phase composition on particle-particle and particle-surface friction under shear we measure soft contact tribology of the suspension. We demonstrate the use of this model system and multiscale rheological techniques in developing structure-property-oral processing relationships for complex soft matter systems including foods.</w:t>
      </w:r>
    </w:p>
    <w:p w:rsidR="00565436" w:rsidRDefault="00565436">
      <w:pPr>
        <w:pStyle w:val="BodyText"/>
        <w:jc w:val="both"/>
        <w:rPr>
          <w:rFonts w:ascii="Times New Roman" w:hAnsi="Times New Roman" w:cs="Times New Roman"/>
          <w:lang w:val="en-GB"/>
        </w:rPr>
      </w:pPr>
    </w:p>
    <w:p w:rsidR="00565436" w:rsidRDefault="00565436">
      <w:pPr>
        <w:pStyle w:val="BodyText"/>
        <w:jc w:val="both"/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:rsidR="00565436" w:rsidRPr="00087F53" w:rsidRDefault="00473C1C" w:rsidP="00B13939">
      <w:pPr>
        <w:pStyle w:val="EndNoteBibliography"/>
        <w:ind w:left="720" w:hanging="720"/>
        <w:rPr>
          <w:sz w:val="20"/>
        </w:rPr>
      </w:pPr>
      <w:r>
        <w:rPr>
          <w:sz w:val="20"/>
        </w:rPr>
        <w:t>1.</w:t>
      </w:r>
      <w:r>
        <w:rPr>
          <w:sz w:val="20"/>
        </w:rPr>
        <w:tab/>
        <w:t>H. M. Shewan &amp;</w:t>
      </w:r>
      <w:r w:rsidR="00565436" w:rsidRPr="00087F53">
        <w:rPr>
          <w:sz w:val="20"/>
        </w:rPr>
        <w:t xml:space="preserve"> J. R. Stokes, </w:t>
      </w:r>
      <w:r w:rsidR="00565436" w:rsidRPr="00087F53">
        <w:rPr>
          <w:i/>
          <w:sz w:val="20"/>
        </w:rPr>
        <w:t>J Colloid Interface Sci</w:t>
      </w:r>
      <w:r w:rsidR="00565436" w:rsidRPr="00087F53">
        <w:rPr>
          <w:sz w:val="20"/>
        </w:rPr>
        <w:t xml:space="preserve">, 2015, </w:t>
      </w:r>
      <w:r w:rsidR="00565436" w:rsidRPr="00087F53">
        <w:rPr>
          <w:b/>
          <w:sz w:val="20"/>
        </w:rPr>
        <w:t>442</w:t>
      </w:r>
      <w:r w:rsidR="00565436" w:rsidRPr="00087F53">
        <w:rPr>
          <w:sz w:val="20"/>
        </w:rPr>
        <w:t>, 75-81.</w:t>
      </w:r>
    </w:p>
    <w:p w:rsidR="00565436" w:rsidRPr="00087F53" w:rsidRDefault="00565436" w:rsidP="00B13939">
      <w:pPr>
        <w:pStyle w:val="EndNoteBibliography"/>
        <w:ind w:left="720" w:hanging="720"/>
        <w:rPr>
          <w:sz w:val="20"/>
        </w:rPr>
      </w:pPr>
      <w:r w:rsidRPr="00087F53">
        <w:rPr>
          <w:sz w:val="20"/>
        </w:rPr>
        <w:t>2.</w:t>
      </w:r>
      <w:r w:rsidR="00473C1C">
        <w:rPr>
          <w:sz w:val="20"/>
        </w:rPr>
        <w:tab/>
        <w:t>H. M. Shewan &amp;</w:t>
      </w:r>
      <w:r w:rsidRPr="00087F53">
        <w:rPr>
          <w:sz w:val="20"/>
        </w:rPr>
        <w:t xml:space="preserve"> J. R. Stokes, </w:t>
      </w:r>
      <w:r w:rsidRPr="00087F53">
        <w:rPr>
          <w:i/>
          <w:sz w:val="20"/>
        </w:rPr>
        <w:t>Journal of Non-Newtonian Fluid Mechanics</w:t>
      </w:r>
      <w:r w:rsidRPr="00087F53">
        <w:rPr>
          <w:sz w:val="20"/>
        </w:rPr>
        <w:t xml:space="preserve">, 2015, </w:t>
      </w:r>
      <w:r w:rsidRPr="00087F53">
        <w:rPr>
          <w:b/>
          <w:sz w:val="20"/>
        </w:rPr>
        <w:t>222</w:t>
      </w:r>
      <w:r w:rsidRPr="00087F53">
        <w:rPr>
          <w:sz w:val="20"/>
        </w:rPr>
        <w:t>, 72-81.</w:t>
      </w:r>
    </w:p>
    <w:p w:rsidR="00565436" w:rsidRDefault="00565436" w:rsidP="00087F53">
      <w:pPr>
        <w:pStyle w:val="EndNoteBibliography"/>
        <w:ind w:left="720" w:hanging="720"/>
        <w:rPr>
          <w:rFonts w:ascii="Times New Roman" w:hAnsi="Times New Roman" w:cs="Times New Roman"/>
          <w:sz w:val="20"/>
          <w:lang w:val="en-GB"/>
        </w:rPr>
      </w:pPr>
      <w:r w:rsidRPr="00087F53">
        <w:rPr>
          <w:sz w:val="20"/>
        </w:rPr>
        <w:t>3.</w:t>
      </w:r>
      <w:r w:rsidRPr="00087F53">
        <w:rPr>
          <w:sz w:val="20"/>
        </w:rPr>
        <w:tab/>
        <w:t xml:space="preserve">H. M. Shewan, J. R. Stokes and M. Cloitre, </w:t>
      </w:r>
      <w:r w:rsidRPr="00087F53">
        <w:rPr>
          <w:i/>
          <w:sz w:val="20"/>
        </w:rPr>
        <w:t>Soft Matter</w:t>
      </w:r>
      <w:r w:rsidRPr="00087F53">
        <w:rPr>
          <w:sz w:val="20"/>
        </w:rPr>
        <w:t xml:space="preserve">, 2017, </w:t>
      </w:r>
      <w:r w:rsidRPr="00087F53">
        <w:rPr>
          <w:b/>
          <w:sz w:val="20"/>
        </w:rPr>
        <w:t>13</w:t>
      </w:r>
      <w:r w:rsidRPr="00087F53">
        <w:rPr>
          <w:sz w:val="20"/>
        </w:rPr>
        <w:t>, 2099-2106.</w:t>
      </w:r>
    </w:p>
    <w:p w:rsidR="000949DD" w:rsidRDefault="000949DD"/>
    <w:sectPr w:rsidR="000949DD" w:rsidSect="008836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40E54FA9"/>
    <w:multiLevelType w:val="hybridMultilevel"/>
    <w:tmpl w:val="918E8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57B51"/>
    <w:multiLevelType w:val="hybridMultilevel"/>
    <w:tmpl w:val="37A05E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565436"/>
    <w:rsid w:val="000949DD"/>
    <w:rsid w:val="00107FD4"/>
    <w:rsid w:val="00473C1C"/>
    <w:rsid w:val="004D209F"/>
    <w:rsid w:val="00565436"/>
    <w:rsid w:val="005A6694"/>
    <w:rsid w:val="00FE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AD0BB"/>
  <w15:chartTrackingRefBased/>
  <w15:docId w15:val="{0B886B46-7244-4DB5-B86F-773BE317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436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val="nb-NO" w:eastAsia="zh-CN"/>
    </w:rPr>
  </w:style>
  <w:style w:type="character" w:default="1" w:styleId="DefaultParagraphFont">
    <w:name w:val="Default Paragraph Font"/>
    <w:uiPriority w:val="1"/>
    <w:semiHidden/>
    <w:unhideWhenUsed/>
    <w:rsid w:val="0056543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65436"/>
  </w:style>
  <w:style w:type="paragraph" w:styleId="BodyText">
    <w:name w:val="Body Text"/>
    <w:basedOn w:val="Normal"/>
    <w:link w:val="BodyTextChar"/>
    <w:rsid w:val="00565436"/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65436"/>
    <w:rPr>
      <w:rFonts w:ascii="Arial" w:eastAsia="SimSun" w:hAnsi="Arial" w:cs="Arial"/>
      <w:sz w:val="24"/>
      <w:szCs w:val="24"/>
      <w:lang w:val="nb-NO" w:eastAsia="zh-CN"/>
    </w:rPr>
  </w:style>
  <w:style w:type="paragraph" w:customStyle="1" w:styleId="Abstract">
    <w:name w:val="Abstract"/>
    <w:basedOn w:val="Normal"/>
    <w:link w:val="AbstractChar"/>
    <w:rsid w:val="00565436"/>
    <w:pPr>
      <w:autoSpaceDE/>
      <w:autoSpaceDN/>
      <w:spacing w:before="120"/>
      <w:ind w:right="289"/>
      <w:jc w:val="both"/>
    </w:pPr>
    <w:rPr>
      <w:rFonts w:eastAsia="Times New Roman"/>
      <w:sz w:val="24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565436"/>
    <w:pPr>
      <w:jc w:val="center"/>
    </w:pPr>
    <w:rPr>
      <w:rFonts w:ascii="Arial" w:hAnsi="Arial" w:cs="Arial"/>
      <w:noProof/>
      <w:sz w:val="24"/>
    </w:rPr>
  </w:style>
  <w:style w:type="character" w:customStyle="1" w:styleId="AbstractChar">
    <w:name w:val="Abstract Char"/>
    <w:link w:val="Abstract"/>
    <w:rsid w:val="00565436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EndNoteBibliographyTitleChar">
    <w:name w:val="EndNote Bibliography Title Char"/>
    <w:link w:val="EndNoteBibliographyTitle"/>
    <w:rsid w:val="00565436"/>
    <w:rPr>
      <w:rFonts w:ascii="Arial" w:eastAsia="SimSun" w:hAnsi="Arial" w:cs="Arial"/>
      <w:noProof/>
      <w:sz w:val="24"/>
      <w:szCs w:val="20"/>
      <w:lang w:val="nb-NO" w:eastAsia="zh-CN"/>
    </w:rPr>
  </w:style>
  <w:style w:type="paragraph" w:customStyle="1" w:styleId="EndNoteBibliography">
    <w:name w:val="EndNote Bibliography"/>
    <w:basedOn w:val="Normal"/>
    <w:link w:val="EndNoteBibliographyChar"/>
    <w:rsid w:val="00565436"/>
    <w:rPr>
      <w:rFonts w:ascii="Arial" w:hAnsi="Arial" w:cs="Arial"/>
      <w:noProof/>
      <w:sz w:val="24"/>
    </w:rPr>
  </w:style>
  <w:style w:type="character" w:customStyle="1" w:styleId="EndNoteBibliographyChar">
    <w:name w:val="EndNote Bibliography Char"/>
    <w:link w:val="EndNoteBibliography"/>
    <w:rsid w:val="00565436"/>
    <w:rPr>
      <w:rFonts w:ascii="Arial" w:eastAsia="SimSun" w:hAnsi="Arial" w:cs="Arial"/>
      <w:noProof/>
      <w:sz w:val="24"/>
      <w:szCs w:val="20"/>
      <w:lang w:val="nb-NO" w:eastAsia="zh-CN"/>
    </w:rPr>
  </w:style>
  <w:style w:type="character" w:styleId="CommentReference">
    <w:name w:val="annotation reference"/>
    <w:rsid w:val="005654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5436"/>
  </w:style>
  <w:style w:type="character" w:customStyle="1" w:styleId="CommentTextChar">
    <w:name w:val="Comment Text Char"/>
    <w:link w:val="CommentText"/>
    <w:rsid w:val="00565436"/>
    <w:rPr>
      <w:rFonts w:ascii="Times New Roman" w:eastAsia="SimSun" w:hAnsi="Times New Roman" w:cs="Times New Roman"/>
      <w:sz w:val="20"/>
      <w:szCs w:val="20"/>
      <w:lang w:val="nb-NO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565436"/>
    <w:rPr>
      <w:b/>
      <w:bCs/>
    </w:rPr>
  </w:style>
  <w:style w:type="character" w:customStyle="1" w:styleId="CommentSubjectChar">
    <w:name w:val="Comment Subject Char"/>
    <w:link w:val="CommentSubject"/>
    <w:rsid w:val="00565436"/>
    <w:rPr>
      <w:rFonts w:ascii="Times New Roman" w:eastAsia="SimSun" w:hAnsi="Times New Roman" w:cs="Times New Roman"/>
      <w:b/>
      <w:bCs/>
      <w:sz w:val="20"/>
      <w:szCs w:val="20"/>
      <w:lang w:val="nb-NO" w:eastAsia="zh-CN"/>
    </w:rPr>
  </w:style>
  <w:style w:type="paragraph" w:styleId="BalloonText">
    <w:name w:val="Balloon Text"/>
    <w:basedOn w:val="Normal"/>
    <w:link w:val="BalloonTextChar"/>
    <w:rsid w:val="005654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65436"/>
    <w:rPr>
      <w:rFonts w:ascii="Segoe UI" w:eastAsia="SimSun" w:hAnsi="Segoe UI" w:cs="Segoe UI"/>
      <w:sz w:val="18"/>
      <w:szCs w:val="18"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Shewan</dc:creator>
  <cp:keywords/>
  <dc:description/>
  <cp:lastModifiedBy>Heather Shewan</cp:lastModifiedBy>
  <cp:revision>2</cp:revision>
  <dcterms:created xsi:type="dcterms:W3CDTF">2018-12-18T05:54:00Z</dcterms:created>
  <dcterms:modified xsi:type="dcterms:W3CDTF">2018-12-18T05:56:00Z</dcterms:modified>
</cp:coreProperties>
</file>