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BAD41" w14:textId="6CD6DA56" w:rsidR="00D843BB" w:rsidRPr="00383CC7" w:rsidRDefault="00D843BB" w:rsidP="00D843BB">
      <w:pPr>
        <w:jc w:val="both"/>
        <w:rPr>
          <w:rFonts w:ascii="Times New Roman" w:hAnsi="Times New Roman" w:cs="Times New Roman"/>
          <w:b/>
          <w:bCs/>
          <w:sz w:val="32"/>
          <w:szCs w:val="32"/>
        </w:rPr>
      </w:pPr>
      <w:r w:rsidRPr="00D843BB">
        <w:rPr>
          <w:rFonts w:ascii="Times New Roman" w:hAnsi="Times New Roman" w:cs="Times New Roman"/>
          <w:b/>
          <w:bCs/>
          <w:sz w:val="32"/>
          <w:szCs w:val="32"/>
        </w:rPr>
        <w:t>Origins</w:t>
      </w:r>
      <w:r w:rsidRPr="00383CC7">
        <w:rPr>
          <w:rFonts w:ascii="Times New Roman" w:hAnsi="Times New Roman" w:cs="Times New Roman"/>
          <w:b/>
          <w:bCs/>
          <w:sz w:val="32"/>
          <w:szCs w:val="32"/>
        </w:rPr>
        <w:t xml:space="preserve"> </w:t>
      </w:r>
      <w:r w:rsidRPr="00D843BB">
        <w:rPr>
          <w:rFonts w:ascii="Times New Roman" w:hAnsi="Times New Roman" w:cs="Times New Roman"/>
          <w:b/>
          <w:bCs/>
          <w:sz w:val="32"/>
          <w:szCs w:val="32"/>
        </w:rPr>
        <w:t>of polysaccharide conformation and viscoelasticity in</w:t>
      </w:r>
      <w:r w:rsidRPr="00383CC7">
        <w:rPr>
          <w:rFonts w:ascii="Times New Roman" w:hAnsi="Times New Roman" w:cs="Times New Roman"/>
          <w:b/>
          <w:bCs/>
          <w:sz w:val="32"/>
          <w:szCs w:val="32"/>
        </w:rPr>
        <w:t xml:space="preserve"> </w:t>
      </w:r>
      <w:r w:rsidRPr="00D843BB">
        <w:rPr>
          <w:rFonts w:ascii="Times New Roman" w:hAnsi="Times New Roman" w:cs="Times New Roman"/>
          <w:b/>
          <w:bCs/>
          <w:sz w:val="32"/>
          <w:szCs w:val="32"/>
        </w:rPr>
        <w:t>miscible heterogeneous solvent</w:t>
      </w:r>
    </w:p>
    <w:p w14:paraId="2D4E7C65" w14:textId="77777777" w:rsidR="00D843BB" w:rsidRPr="00D843BB" w:rsidRDefault="00D843BB" w:rsidP="00D843BB">
      <w:pPr>
        <w:jc w:val="both"/>
        <w:rPr>
          <w:rFonts w:ascii="Times New Roman" w:hAnsi="Times New Roman" w:cs="Times New Roman"/>
          <w:b/>
          <w:bCs/>
        </w:rPr>
      </w:pPr>
    </w:p>
    <w:p w14:paraId="28AC781A" w14:textId="7C29F169" w:rsidR="00D843BB" w:rsidRPr="00D843BB" w:rsidRDefault="00D843BB" w:rsidP="00D843BB">
      <w:pPr>
        <w:jc w:val="both"/>
        <w:rPr>
          <w:rFonts w:ascii="Times New Roman" w:hAnsi="Times New Roman" w:cs="Times New Roman"/>
        </w:rPr>
      </w:pPr>
      <w:r w:rsidRPr="00D843BB">
        <w:rPr>
          <w:rFonts w:ascii="Times New Roman" w:hAnsi="Times New Roman" w:cs="Times New Roman"/>
          <w:u w:val="single"/>
        </w:rPr>
        <w:t>Pallab Kumar Borah</w:t>
      </w:r>
      <w:r w:rsidRPr="00D843BB">
        <w:rPr>
          <w:rFonts w:ascii="Times New Roman" w:hAnsi="Times New Roman" w:cs="Times New Roman"/>
          <w:vertAlign w:val="superscript"/>
        </w:rPr>
        <w:t>1,2</w:t>
      </w:r>
      <w:r w:rsidRPr="00D843BB">
        <w:rPr>
          <w:rFonts w:ascii="Times New Roman" w:hAnsi="Times New Roman" w:cs="Times New Roman"/>
        </w:rPr>
        <w:t>, Johannes Hunger</w:t>
      </w:r>
      <w:r>
        <w:rPr>
          <w:rFonts w:ascii="Times New Roman" w:hAnsi="Times New Roman" w:cs="Times New Roman"/>
          <w:vertAlign w:val="superscript"/>
        </w:rPr>
        <w:t>3</w:t>
      </w:r>
      <w:r w:rsidRPr="00D843BB">
        <w:rPr>
          <w:rFonts w:ascii="Times New Roman" w:hAnsi="Times New Roman" w:cs="Times New Roman"/>
        </w:rPr>
        <w:t>, Daniela Russo</w:t>
      </w:r>
      <w:r>
        <w:rPr>
          <w:rFonts w:ascii="Times New Roman" w:hAnsi="Times New Roman" w:cs="Times New Roman"/>
          <w:vertAlign w:val="superscript"/>
        </w:rPr>
        <w:t>4</w:t>
      </w:r>
      <w:r w:rsidRPr="00D843BB">
        <w:rPr>
          <w:rFonts w:ascii="Times New Roman" w:hAnsi="Times New Roman" w:cs="Times New Roman"/>
        </w:rPr>
        <w:t>, Christopher Garvey</w:t>
      </w:r>
      <w:r w:rsidRPr="00D843BB">
        <w:rPr>
          <w:rFonts w:ascii="Times New Roman" w:hAnsi="Times New Roman" w:cs="Times New Roman"/>
          <w:vertAlign w:val="superscript"/>
        </w:rPr>
        <w:t>1</w:t>
      </w:r>
      <w:r w:rsidRPr="00D843BB">
        <w:rPr>
          <w:rFonts w:ascii="Times New Roman" w:hAnsi="Times New Roman" w:cs="Times New Roman"/>
        </w:rPr>
        <w:t>, Gleb Yakubov</w:t>
      </w:r>
      <w:r w:rsidRPr="00D843BB">
        <w:rPr>
          <w:rFonts w:ascii="Times New Roman" w:hAnsi="Times New Roman" w:cs="Times New Roman"/>
          <w:vertAlign w:val="superscript"/>
        </w:rPr>
        <w:t>2</w:t>
      </w:r>
    </w:p>
    <w:p w14:paraId="7B884AFE" w14:textId="77777777" w:rsidR="00D843BB" w:rsidRPr="00D843BB" w:rsidRDefault="00D843BB" w:rsidP="00D843BB">
      <w:pPr>
        <w:jc w:val="both"/>
        <w:rPr>
          <w:rFonts w:ascii="Times New Roman" w:hAnsi="Times New Roman" w:cs="Times New Roman"/>
          <w:i/>
          <w:iCs/>
          <w:lang w:val="de-DE"/>
        </w:rPr>
      </w:pPr>
      <w:r w:rsidRPr="00D843BB">
        <w:rPr>
          <w:rFonts w:ascii="Times New Roman" w:hAnsi="Times New Roman" w:cs="Times New Roman"/>
          <w:i/>
          <w:iCs/>
          <w:vertAlign w:val="superscript"/>
          <w:lang w:val="de-DE"/>
        </w:rPr>
        <w:t>1</w:t>
      </w:r>
      <w:r w:rsidRPr="00D843BB">
        <w:rPr>
          <w:rFonts w:ascii="Times New Roman" w:hAnsi="Times New Roman" w:cs="Times New Roman"/>
          <w:i/>
          <w:iCs/>
          <w:lang w:val="de-DE"/>
        </w:rPr>
        <w:t>Heinz Maier-Leibnitz Zentrum, Technical University of Munich, Lichtenbergstraße 1, 85748, Germany</w:t>
      </w:r>
    </w:p>
    <w:p w14:paraId="36B1F267" w14:textId="77777777" w:rsidR="00D843BB" w:rsidRPr="00D843BB" w:rsidRDefault="00D843BB" w:rsidP="00D843BB">
      <w:pPr>
        <w:jc w:val="both"/>
        <w:rPr>
          <w:rFonts w:ascii="Times New Roman" w:hAnsi="Times New Roman" w:cs="Times New Roman"/>
          <w:i/>
          <w:iCs/>
          <w:lang w:val="de-DE"/>
        </w:rPr>
      </w:pPr>
      <w:r w:rsidRPr="00D843BB">
        <w:rPr>
          <w:rFonts w:ascii="Times New Roman" w:hAnsi="Times New Roman" w:cs="Times New Roman"/>
          <w:i/>
          <w:iCs/>
          <w:vertAlign w:val="superscript"/>
        </w:rPr>
        <w:t>2</w:t>
      </w:r>
      <w:r w:rsidRPr="00D843BB">
        <w:rPr>
          <w:rFonts w:ascii="Times New Roman" w:hAnsi="Times New Roman" w:cs="Times New Roman"/>
          <w:i/>
          <w:iCs/>
        </w:rPr>
        <w:t xml:space="preserve">Soft Matter Biomaterials and </w:t>
      </w:r>
      <w:proofErr w:type="spellStart"/>
      <w:r w:rsidRPr="00D843BB">
        <w:rPr>
          <w:rFonts w:ascii="Times New Roman" w:hAnsi="Times New Roman" w:cs="Times New Roman"/>
          <w:i/>
          <w:iCs/>
        </w:rPr>
        <w:t>Biointerfaces</w:t>
      </w:r>
      <w:proofErr w:type="spellEnd"/>
      <w:r w:rsidRPr="00D843BB">
        <w:rPr>
          <w:rFonts w:ascii="Times New Roman" w:hAnsi="Times New Roman" w:cs="Times New Roman"/>
          <w:i/>
          <w:iCs/>
        </w:rPr>
        <w:t>, School of Biosciences, University of Nottingham, Nottingham, LE12 5RD, UK</w:t>
      </w:r>
    </w:p>
    <w:p w14:paraId="04555684" w14:textId="5ED7E127" w:rsidR="00D843BB" w:rsidRPr="00D843BB" w:rsidRDefault="00D843BB" w:rsidP="00D843BB">
      <w:pPr>
        <w:jc w:val="both"/>
        <w:rPr>
          <w:rFonts w:ascii="Times New Roman" w:hAnsi="Times New Roman" w:cs="Times New Roman"/>
        </w:rPr>
      </w:pPr>
      <w:r>
        <w:rPr>
          <w:rFonts w:ascii="Times New Roman" w:hAnsi="Times New Roman" w:cs="Times New Roman"/>
          <w:i/>
          <w:iCs/>
          <w:vertAlign w:val="superscript"/>
        </w:rPr>
        <w:t>3</w:t>
      </w:r>
      <w:r w:rsidRPr="00D843BB">
        <w:rPr>
          <w:rFonts w:ascii="Times New Roman" w:hAnsi="Times New Roman" w:cs="Times New Roman"/>
          <w:i/>
          <w:iCs/>
        </w:rPr>
        <w:t>Molecular Spectroscopy Department, Max-Planck-</w:t>
      </w:r>
      <w:proofErr w:type="spellStart"/>
      <w:r w:rsidRPr="00D843BB">
        <w:rPr>
          <w:rFonts w:ascii="Times New Roman" w:hAnsi="Times New Roman" w:cs="Times New Roman"/>
          <w:i/>
          <w:iCs/>
        </w:rPr>
        <w:t>Institut</w:t>
      </w:r>
      <w:proofErr w:type="spellEnd"/>
      <w:r w:rsidRPr="00D843BB">
        <w:rPr>
          <w:rFonts w:ascii="Times New Roman" w:hAnsi="Times New Roman" w:cs="Times New Roman"/>
          <w:i/>
          <w:iCs/>
        </w:rPr>
        <w:t xml:space="preserve"> for Polymer Research, </w:t>
      </w:r>
      <w:proofErr w:type="spellStart"/>
      <w:r w:rsidRPr="00D843BB">
        <w:rPr>
          <w:rFonts w:ascii="Times New Roman" w:hAnsi="Times New Roman" w:cs="Times New Roman"/>
          <w:i/>
          <w:iCs/>
        </w:rPr>
        <w:t>Ackermannweg</w:t>
      </w:r>
      <w:proofErr w:type="spellEnd"/>
      <w:r w:rsidRPr="00D843BB">
        <w:rPr>
          <w:rFonts w:ascii="Times New Roman" w:hAnsi="Times New Roman" w:cs="Times New Roman"/>
          <w:i/>
          <w:iCs/>
        </w:rPr>
        <w:t xml:space="preserve"> 10, 55128, Mainz, Germany</w:t>
      </w:r>
    </w:p>
    <w:p w14:paraId="58E4CB8F" w14:textId="6F508C5A" w:rsidR="00D843BB" w:rsidRPr="00D843BB" w:rsidRDefault="00D843BB" w:rsidP="00D843BB">
      <w:pPr>
        <w:jc w:val="both"/>
        <w:rPr>
          <w:rFonts w:ascii="Times New Roman" w:hAnsi="Times New Roman" w:cs="Times New Roman"/>
        </w:rPr>
      </w:pPr>
      <w:r>
        <w:rPr>
          <w:rFonts w:ascii="Times New Roman" w:hAnsi="Times New Roman" w:cs="Times New Roman"/>
          <w:i/>
          <w:iCs/>
          <w:vertAlign w:val="superscript"/>
          <w:lang w:val="it-IT"/>
        </w:rPr>
        <w:t>4</w:t>
      </w:r>
      <w:r w:rsidRPr="00D843BB">
        <w:rPr>
          <w:rFonts w:ascii="Times New Roman" w:hAnsi="Times New Roman" w:cs="Times New Roman"/>
          <w:i/>
          <w:iCs/>
          <w:lang w:val="it-IT"/>
        </w:rPr>
        <w:t>Consiglio Nazionale delle Ricerche &amp; Istituto Officina dei Materiali</w:t>
      </w:r>
      <w:r w:rsidRPr="00D843BB">
        <w:rPr>
          <w:rFonts w:ascii="Times New Roman" w:hAnsi="Times New Roman" w:cs="Times New Roman"/>
          <w:i/>
          <w:iCs/>
        </w:rPr>
        <w:t xml:space="preserve">, Italy &amp; </w:t>
      </w:r>
      <w:proofErr w:type="spellStart"/>
      <w:r w:rsidRPr="00D843BB">
        <w:rPr>
          <w:rFonts w:ascii="Times New Roman" w:hAnsi="Times New Roman" w:cs="Times New Roman"/>
          <w:i/>
          <w:iCs/>
        </w:rPr>
        <w:t>Institut</w:t>
      </w:r>
      <w:proofErr w:type="spellEnd"/>
      <w:r w:rsidRPr="00D843BB">
        <w:rPr>
          <w:rFonts w:ascii="Times New Roman" w:hAnsi="Times New Roman" w:cs="Times New Roman"/>
          <w:i/>
          <w:iCs/>
        </w:rPr>
        <w:t xml:space="preserve"> Laue-Langevin, Grenoble, France</w:t>
      </w:r>
    </w:p>
    <w:p w14:paraId="5C622356" w14:textId="77777777" w:rsidR="00D843BB" w:rsidRPr="00D843BB" w:rsidRDefault="00D843BB" w:rsidP="00D843BB">
      <w:pPr>
        <w:jc w:val="both"/>
        <w:rPr>
          <w:rFonts w:ascii="Times New Roman" w:hAnsi="Times New Roman" w:cs="Times New Roman"/>
        </w:rPr>
      </w:pPr>
    </w:p>
    <w:p w14:paraId="3BF273C8" w14:textId="77777777" w:rsidR="00D843BB" w:rsidRPr="00D843BB" w:rsidRDefault="00D843BB" w:rsidP="00D843BB">
      <w:pPr>
        <w:jc w:val="both"/>
        <w:rPr>
          <w:rFonts w:ascii="Times New Roman" w:hAnsi="Times New Roman" w:cs="Times New Roman"/>
          <w:u w:val="single"/>
        </w:rPr>
      </w:pPr>
      <w:r w:rsidRPr="00D843BB">
        <w:rPr>
          <w:rFonts w:ascii="Times New Roman" w:hAnsi="Times New Roman" w:cs="Times New Roman"/>
          <w:u w:val="single"/>
        </w:rPr>
        <w:t>Pallab.Borah@tum.de</w:t>
      </w:r>
    </w:p>
    <w:p w14:paraId="5B61408A" w14:textId="77777777" w:rsidR="00D843BB" w:rsidRDefault="00D843BB" w:rsidP="00D843BB">
      <w:pPr>
        <w:jc w:val="both"/>
        <w:rPr>
          <w:rFonts w:ascii="Times New Roman" w:hAnsi="Times New Roman" w:cs="Times New Roman"/>
        </w:rPr>
      </w:pPr>
    </w:p>
    <w:p w14:paraId="039ADC0F" w14:textId="42EA05FF" w:rsidR="002C0E41" w:rsidRPr="00D843BB" w:rsidRDefault="00D843BB" w:rsidP="00D843BB">
      <w:pPr>
        <w:jc w:val="both"/>
        <w:rPr>
          <w:rFonts w:ascii="Times New Roman" w:hAnsi="Times New Roman" w:cs="Times New Roman"/>
        </w:rPr>
      </w:pPr>
      <w:r w:rsidRPr="00D843BB">
        <w:rPr>
          <w:rFonts w:ascii="Times New Roman" w:hAnsi="Times New Roman" w:cs="Times New Roman"/>
        </w:rPr>
        <w:t>Polysaccharide polymers constitute the fundamental building blocks of life and display a diverse set of conformations; the origins of which need further understanding. Utilising a model high molecular weight, high Trouton ratio bottlebrush-like 'pectin' polysaccharide extracted from okra (</w:t>
      </w:r>
      <w:r w:rsidRPr="00145101">
        <w:rPr>
          <w:rFonts w:ascii="Times New Roman" w:hAnsi="Times New Roman" w:cs="Times New Roman"/>
          <w:i/>
          <w:iCs/>
        </w:rPr>
        <w:t>Abelmoschus esculentus</w:t>
      </w:r>
      <w:r w:rsidRPr="00D843BB">
        <w:rPr>
          <w:rFonts w:ascii="Times New Roman" w:hAnsi="Times New Roman" w:cs="Times New Roman"/>
        </w:rPr>
        <w:t>) mucilage, we combine theoretical (molecular dynamics simulation) and experimental (</w:t>
      </w:r>
      <w:r w:rsidR="009B6D60">
        <w:rPr>
          <w:rFonts w:ascii="Times New Roman" w:hAnsi="Times New Roman" w:cs="Times New Roman"/>
        </w:rPr>
        <w:t xml:space="preserve">extensional </w:t>
      </w:r>
      <w:r w:rsidRPr="00D843BB">
        <w:rPr>
          <w:rFonts w:ascii="Times New Roman" w:hAnsi="Times New Roman" w:cs="Times New Roman"/>
        </w:rPr>
        <w:t xml:space="preserve">rheology, </w:t>
      </w:r>
      <w:r w:rsidR="00383CC7">
        <w:rPr>
          <w:rFonts w:ascii="Times New Roman" w:hAnsi="Times New Roman" w:cs="Times New Roman"/>
        </w:rPr>
        <w:t xml:space="preserve">dielectric </w:t>
      </w:r>
      <w:r w:rsidR="009B6D60">
        <w:rPr>
          <w:rFonts w:ascii="Times New Roman" w:hAnsi="Times New Roman" w:cs="Times New Roman"/>
        </w:rPr>
        <w:t xml:space="preserve">relaxation </w:t>
      </w:r>
      <w:r w:rsidR="00383CC7">
        <w:rPr>
          <w:rFonts w:ascii="Times New Roman" w:hAnsi="Times New Roman" w:cs="Times New Roman"/>
        </w:rPr>
        <w:t xml:space="preserve">spectroscopy, </w:t>
      </w:r>
      <w:r w:rsidRPr="00D843BB">
        <w:rPr>
          <w:rFonts w:ascii="Times New Roman" w:hAnsi="Times New Roman" w:cs="Times New Roman"/>
        </w:rPr>
        <w:t xml:space="preserve">calorimetry, and </w:t>
      </w:r>
      <w:r w:rsidR="00383CC7">
        <w:rPr>
          <w:rFonts w:ascii="Times New Roman" w:hAnsi="Times New Roman" w:cs="Times New Roman"/>
        </w:rPr>
        <w:t>neutron</w:t>
      </w:r>
      <w:r w:rsidRPr="00D843BB">
        <w:rPr>
          <w:rFonts w:ascii="Times New Roman" w:hAnsi="Times New Roman" w:cs="Times New Roman"/>
        </w:rPr>
        <w:t xml:space="preserve"> scattering) investigations, to unveil the underlying microscopic hydrodynamic origins of polysaccharide conformation. In miscible heterogenous solvents of water and glycerol (cosolvent), we observe that the polysaccharide chain undergoes a non-monotonic conformational transition from flexible-to-extended-to-collapsed configurations, resulting in pronounced viscoelastic responses. Molecularly structured water molecules within ca. 0.40 nm of the chain surface </w:t>
      </w:r>
      <w:r w:rsidR="00383CC7" w:rsidRPr="00D843BB">
        <w:rPr>
          <w:rFonts w:ascii="Times New Roman" w:hAnsi="Times New Roman" w:cs="Times New Roman"/>
        </w:rPr>
        <w:t>are</w:t>
      </w:r>
      <w:r w:rsidRPr="00D843BB">
        <w:rPr>
          <w:rFonts w:ascii="Times New Roman" w:hAnsi="Times New Roman" w:cs="Times New Roman"/>
        </w:rPr>
        <w:t xml:space="preserve"> observed with an increase of glycerol in the solvent composition. We postulate that this increased water elicits an entropically unfavourable dynamic solvent heterogeneity, which is ameliorated by swelling and collapse of polysaccharide chains. Together with elastic fixed window scans on the thermal backscattering spectrometer IN13 (Institute Laue-Langevin, France), we demonstrate water’s </w:t>
      </w:r>
      <w:r w:rsidR="00383CC7">
        <w:rPr>
          <w:rFonts w:ascii="Times New Roman" w:hAnsi="Times New Roman" w:cs="Times New Roman"/>
        </w:rPr>
        <w:t>confinement near</w:t>
      </w:r>
      <w:r w:rsidRPr="00D843BB">
        <w:rPr>
          <w:rFonts w:ascii="Times New Roman" w:hAnsi="Times New Roman" w:cs="Times New Roman"/>
        </w:rPr>
        <w:t xml:space="preserve"> pectin chains. Our results offer new insights applicable to fundamental biopolymer science and biomaterial engineering, previously inaccessible through mean-field assumptions.</w:t>
      </w:r>
    </w:p>
    <w:sectPr w:rsidR="002C0E41" w:rsidRPr="00D843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E41"/>
    <w:rsid w:val="00145101"/>
    <w:rsid w:val="002C0E41"/>
    <w:rsid w:val="00383CC7"/>
    <w:rsid w:val="00665904"/>
    <w:rsid w:val="009B6D60"/>
    <w:rsid w:val="00D84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8C21"/>
  <w15:chartTrackingRefBased/>
  <w15:docId w15:val="{322A9493-37D4-4F25-B644-8D5A0521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E41"/>
    <w:rPr>
      <w:rFonts w:eastAsiaTheme="majorEastAsia" w:cstheme="majorBidi"/>
      <w:color w:val="272727" w:themeColor="text1" w:themeTint="D8"/>
    </w:rPr>
  </w:style>
  <w:style w:type="paragraph" w:styleId="Title">
    <w:name w:val="Title"/>
    <w:basedOn w:val="Normal"/>
    <w:next w:val="Normal"/>
    <w:link w:val="TitleChar"/>
    <w:uiPriority w:val="10"/>
    <w:qFormat/>
    <w:rsid w:val="002C0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E41"/>
    <w:pPr>
      <w:spacing w:before="160"/>
      <w:jc w:val="center"/>
    </w:pPr>
    <w:rPr>
      <w:i/>
      <w:iCs/>
      <w:color w:val="404040" w:themeColor="text1" w:themeTint="BF"/>
    </w:rPr>
  </w:style>
  <w:style w:type="character" w:customStyle="1" w:styleId="QuoteChar">
    <w:name w:val="Quote Char"/>
    <w:basedOn w:val="DefaultParagraphFont"/>
    <w:link w:val="Quote"/>
    <w:uiPriority w:val="29"/>
    <w:rsid w:val="002C0E41"/>
    <w:rPr>
      <w:i/>
      <w:iCs/>
      <w:color w:val="404040" w:themeColor="text1" w:themeTint="BF"/>
    </w:rPr>
  </w:style>
  <w:style w:type="paragraph" w:styleId="ListParagraph">
    <w:name w:val="List Paragraph"/>
    <w:basedOn w:val="Normal"/>
    <w:uiPriority w:val="34"/>
    <w:qFormat/>
    <w:rsid w:val="002C0E41"/>
    <w:pPr>
      <w:ind w:left="720"/>
      <w:contextualSpacing/>
    </w:pPr>
  </w:style>
  <w:style w:type="character" w:styleId="IntenseEmphasis">
    <w:name w:val="Intense Emphasis"/>
    <w:basedOn w:val="DefaultParagraphFont"/>
    <w:uiPriority w:val="21"/>
    <w:qFormat/>
    <w:rsid w:val="002C0E41"/>
    <w:rPr>
      <w:i/>
      <w:iCs/>
      <w:color w:val="0F4761" w:themeColor="accent1" w:themeShade="BF"/>
    </w:rPr>
  </w:style>
  <w:style w:type="paragraph" w:styleId="IntenseQuote">
    <w:name w:val="Intense Quote"/>
    <w:basedOn w:val="Normal"/>
    <w:next w:val="Normal"/>
    <w:link w:val="IntenseQuoteChar"/>
    <w:uiPriority w:val="30"/>
    <w:qFormat/>
    <w:rsid w:val="002C0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E41"/>
    <w:rPr>
      <w:i/>
      <w:iCs/>
      <w:color w:val="0F4761" w:themeColor="accent1" w:themeShade="BF"/>
    </w:rPr>
  </w:style>
  <w:style w:type="character" w:styleId="IntenseReference">
    <w:name w:val="Intense Reference"/>
    <w:basedOn w:val="DefaultParagraphFont"/>
    <w:uiPriority w:val="32"/>
    <w:qFormat/>
    <w:rsid w:val="002C0E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Pallab Kumar Borah</dc:creator>
  <cp:keywords/>
  <dc:description/>
  <cp:lastModifiedBy>Pallab Kumar Borah</cp:lastModifiedBy>
  <cp:revision>5</cp:revision>
  <dcterms:created xsi:type="dcterms:W3CDTF">2024-12-31T18:04:00Z</dcterms:created>
  <dcterms:modified xsi:type="dcterms:W3CDTF">2024-12-31T18:13:00Z</dcterms:modified>
</cp:coreProperties>
</file>